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77"/>
        <w:ind w:left="271" w:hanging="248"/>
      </w:pPr>
      <w:bookmarkStart w:id="0" w:name="1._Úvodní_ustanovení"/>
      <w:bookmarkEnd w:id="0"/>
      <w:r>
        <w:rPr>
          <w:color w:val="1F1F1F"/>
        </w:rPr>
        <w:t>Úvodní</w:t>
      </w:r>
      <w:r>
        <w:rPr>
          <w:color w:val="1F1F1F"/>
          <w:spacing w:val="18"/>
        </w:rPr>
        <w:t xml:space="preserve"> </w:t>
      </w:r>
      <w:r>
        <w:rPr>
          <w:color w:val="1F1F1F"/>
          <w:spacing w:val="-2"/>
        </w:rPr>
        <w:t>ustanovení</w:t>
      </w:r>
    </w:p>
    <w:p w:rsidR="000A5BDA" w:rsidRDefault="00933D27">
      <w:pPr>
        <w:pStyle w:val="Zkladntext"/>
        <w:spacing w:before="290" w:line="278" w:lineRule="auto"/>
        <w:ind w:left="23" w:firstLine="0"/>
      </w:pPr>
      <w:r>
        <w:rPr>
          <w:color w:val="1F1F1F"/>
          <w:w w:val="105"/>
        </w:rPr>
        <w:t>Tyto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VOP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upravují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podmínky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pronájmu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vozidel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prostřednictvím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webu pujcovna-amerik.cz, provozovaného na IČO </w:t>
      </w:r>
      <w:r>
        <w:rPr>
          <w:w w:val="105"/>
          <w:sz w:val="25"/>
        </w:rPr>
        <w:t>24337714</w:t>
      </w:r>
      <w:r>
        <w:rPr>
          <w:color w:val="1F1F1F"/>
          <w:w w:val="105"/>
        </w:rPr>
        <w:t>.</w:t>
      </w:r>
    </w:p>
    <w:p w:rsidR="000A5BDA" w:rsidRDefault="000A5BDA">
      <w:pPr>
        <w:pStyle w:val="Zkladntext"/>
        <w:spacing w:before="254"/>
        <w:ind w:left="0" w:firstLine="0"/>
      </w:pP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1"/>
        <w:ind w:left="271" w:hanging="248"/>
      </w:pPr>
      <w:bookmarkStart w:id="1" w:name="2._Rezervace_vozidla"/>
      <w:bookmarkEnd w:id="1"/>
      <w:r>
        <w:rPr>
          <w:color w:val="1F1F1F"/>
          <w:w w:val="105"/>
        </w:rPr>
        <w:t>Rezervace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spacing w:val="-2"/>
          <w:w w:val="105"/>
        </w:rPr>
        <w:t>vozidla</w:t>
      </w:r>
    </w:p>
    <w:p w:rsidR="000A5BDA" w:rsidRDefault="000A5BDA">
      <w:pPr>
        <w:pStyle w:val="Zkladntext"/>
        <w:spacing w:before="1"/>
        <w:ind w:left="0" w:firstLine="0"/>
        <w:rPr>
          <w:sz w:val="24"/>
        </w:rPr>
      </w:pP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w w:val="105"/>
          <w:sz w:val="21"/>
        </w:rPr>
        <w:t>Rezervace</w:t>
      </w:r>
      <w:r>
        <w:rPr>
          <w:color w:val="1F1F1F"/>
          <w:spacing w:val="5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prostřednictvím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nákupu na stránkách,</w:t>
      </w:r>
      <w:r>
        <w:rPr>
          <w:color w:val="1F1F1F"/>
          <w:spacing w:val="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telefonicky,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skrze</w:t>
      </w:r>
      <w:r>
        <w:rPr>
          <w:color w:val="1F1F1F"/>
          <w:spacing w:val="1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WhatsApp</w:t>
      </w:r>
      <w:proofErr w:type="spellEnd"/>
      <w:r>
        <w:rPr>
          <w:color w:val="1F1F1F"/>
          <w:w w:val="105"/>
          <w:sz w:val="21"/>
        </w:rPr>
        <w:t>,</w:t>
      </w:r>
      <w:r>
        <w:rPr>
          <w:color w:val="1F1F1F"/>
          <w:spacing w:val="-4"/>
          <w:w w:val="105"/>
          <w:sz w:val="21"/>
        </w:rPr>
        <w:t xml:space="preserve"> </w:t>
      </w:r>
      <w:proofErr w:type="spellStart"/>
      <w:r>
        <w:rPr>
          <w:color w:val="1F1F1F"/>
          <w:spacing w:val="-2"/>
          <w:w w:val="105"/>
          <w:sz w:val="21"/>
        </w:rPr>
        <w:t>Instagram</w:t>
      </w:r>
      <w:proofErr w:type="spellEnd"/>
    </w:p>
    <w:p w:rsidR="000A5BDA" w:rsidRDefault="00933D27">
      <w:pPr>
        <w:pStyle w:val="Zkladntext"/>
        <w:spacing w:before="44"/>
        <w:ind w:left="744" w:firstLine="0"/>
      </w:pPr>
      <w:r>
        <w:rPr>
          <w:color w:val="1F1F1F"/>
          <w:w w:val="105"/>
        </w:rPr>
        <w:t>nebo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osobně.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Nájemce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povinen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uvést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pravdivé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údaje.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Pronajímatel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potvrzuje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rezervaci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e-mailem,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skrze</w:t>
      </w:r>
      <w:r>
        <w:rPr>
          <w:color w:val="1F1F1F"/>
          <w:spacing w:val="-6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WhatsApp</w:t>
      </w:r>
      <w:proofErr w:type="spellEnd"/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nebo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spacing w:val="-4"/>
          <w:w w:val="105"/>
          <w:sz w:val="21"/>
        </w:rPr>
        <w:t>SMS.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Pronajímatel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si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vyhrazuje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právo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rezervaci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odmítnout,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pokud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nejsou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splněny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podmínky</w:t>
      </w:r>
    </w:p>
    <w:p w:rsidR="000A5BDA" w:rsidRDefault="00933D27">
      <w:pPr>
        <w:pStyle w:val="Zkladntext"/>
        <w:spacing w:before="44"/>
        <w:ind w:left="744" w:firstLine="0"/>
      </w:pPr>
      <w:r>
        <w:rPr>
          <w:color w:val="1F1F1F"/>
          <w:spacing w:val="-2"/>
          <w:w w:val="105"/>
        </w:rPr>
        <w:t>pronájmu.</w:t>
      </w:r>
    </w:p>
    <w:p w:rsidR="000A5BDA" w:rsidRDefault="000A5BDA">
      <w:pPr>
        <w:pStyle w:val="Zkladntext"/>
        <w:spacing w:before="4"/>
        <w:ind w:left="0" w:firstLine="0"/>
      </w:pP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0"/>
        <w:ind w:left="271" w:hanging="248"/>
      </w:pPr>
      <w:bookmarkStart w:id="2" w:name="3._Podmínky_pronájmu"/>
      <w:bookmarkEnd w:id="2"/>
      <w:r>
        <w:rPr>
          <w:color w:val="1F1F1F"/>
          <w:w w:val="105"/>
        </w:rPr>
        <w:t>Podmínky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pronájmu</w:t>
      </w:r>
    </w:p>
    <w:p w:rsidR="000A5BDA" w:rsidRDefault="00933D27">
      <w:pPr>
        <w:pStyle w:val="Zkladntext"/>
        <w:spacing w:before="286"/>
        <w:ind w:left="23" w:firstLine="0"/>
      </w:pPr>
      <w:r>
        <w:rPr>
          <w:color w:val="1F1F1F"/>
          <w:spacing w:val="2"/>
        </w:rPr>
        <w:t>Nájemce</w:t>
      </w:r>
      <w:r>
        <w:rPr>
          <w:color w:val="1F1F1F"/>
          <w:spacing w:val="34"/>
        </w:rPr>
        <w:t xml:space="preserve"> </w:t>
      </w:r>
      <w:r>
        <w:rPr>
          <w:color w:val="1F1F1F"/>
          <w:spacing w:val="2"/>
        </w:rPr>
        <w:t>musí</w:t>
      </w:r>
      <w:r>
        <w:rPr>
          <w:color w:val="1F1F1F"/>
          <w:spacing w:val="36"/>
        </w:rPr>
        <w:t xml:space="preserve"> </w:t>
      </w:r>
      <w:r>
        <w:rPr>
          <w:color w:val="1F1F1F"/>
          <w:spacing w:val="-2"/>
        </w:rPr>
        <w:t>splňovat:</w:t>
      </w:r>
    </w:p>
    <w:p w:rsidR="000A5BDA" w:rsidRDefault="000A5BDA">
      <w:pPr>
        <w:pStyle w:val="Zkladntext"/>
        <w:spacing w:before="1"/>
        <w:ind w:left="0" w:firstLine="0"/>
      </w:pP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w w:val="105"/>
          <w:sz w:val="21"/>
        </w:rPr>
        <w:t>Věk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minimálně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21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spacing w:val="-4"/>
          <w:w w:val="105"/>
          <w:sz w:val="21"/>
        </w:rPr>
        <w:t>let.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8"/>
        <w:ind w:left="743" w:hanging="359"/>
        <w:rPr>
          <w:sz w:val="21"/>
        </w:rPr>
      </w:pPr>
      <w:r>
        <w:rPr>
          <w:color w:val="1F1F1F"/>
          <w:sz w:val="21"/>
        </w:rPr>
        <w:t>Platný</w:t>
      </w:r>
      <w:r>
        <w:rPr>
          <w:color w:val="1F1F1F"/>
          <w:spacing w:val="33"/>
          <w:sz w:val="21"/>
        </w:rPr>
        <w:t xml:space="preserve"> </w:t>
      </w:r>
      <w:r>
        <w:rPr>
          <w:color w:val="1F1F1F"/>
          <w:sz w:val="21"/>
        </w:rPr>
        <w:t>řidičský</w:t>
      </w:r>
      <w:r>
        <w:rPr>
          <w:color w:val="1F1F1F"/>
          <w:spacing w:val="33"/>
          <w:sz w:val="21"/>
        </w:rPr>
        <w:t xml:space="preserve"> </w:t>
      </w:r>
      <w:r>
        <w:rPr>
          <w:color w:val="1F1F1F"/>
          <w:sz w:val="21"/>
        </w:rPr>
        <w:t>průkaz</w:t>
      </w:r>
      <w:r>
        <w:rPr>
          <w:color w:val="1F1F1F"/>
          <w:spacing w:val="30"/>
          <w:sz w:val="21"/>
        </w:rPr>
        <w:t xml:space="preserve"> </w:t>
      </w:r>
      <w:r>
        <w:rPr>
          <w:color w:val="1F1F1F"/>
          <w:sz w:val="21"/>
        </w:rPr>
        <w:t>skupiny</w:t>
      </w:r>
      <w:r>
        <w:rPr>
          <w:color w:val="1F1F1F"/>
          <w:spacing w:val="34"/>
          <w:sz w:val="21"/>
        </w:rPr>
        <w:t xml:space="preserve"> </w:t>
      </w:r>
      <w:r>
        <w:rPr>
          <w:color w:val="1F1F1F"/>
          <w:spacing w:val="-5"/>
          <w:sz w:val="21"/>
        </w:rPr>
        <w:t>B.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color w:val="1F1F1F"/>
          <w:sz w:val="21"/>
        </w:rPr>
        <w:t>Platný</w:t>
      </w:r>
      <w:r>
        <w:rPr>
          <w:color w:val="1F1F1F"/>
          <w:spacing w:val="32"/>
          <w:sz w:val="21"/>
        </w:rPr>
        <w:t xml:space="preserve"> </w:t>
      </w:r>
      <w:r>
        <w:rPr>
          <w:color w:val="1F1F1F"/>
          <w:sz w:val="21"/>
        </w:rPr>
        <w:t>občanský</w:t>
      </w:r>
      <w:r>
        <w:rPr>
          <w:color w:val="1F1F1F"/>
          <w:spacing w:val="33"/>
          <w:sz w:val="21"/>
        </w:rPr>
        <w:t xml:space="preserve"> </w:t>
      </w:r>
      <w:r>
        <w:rPr>
          <w:color w:val="1F1F1F"/>
          <w:sz w:val="21"/>
        </w:rPr>
        <w:t>průkaz</w:t>
      </w:r>
      <w:r>
        <w:rPr>
          <w:color w:val="1F1F1F"/>
          <w:spacing w:val="29"/>
          <w:sz w:val="21"/>
        </w:rPr>
        <w:t xml:space="preserve"> </w:t>
      </w:r>
      <w:r>
        <w:rPr>
          <w:color w:val="1F1F1F"/>
          <w:sz w:val="21"/>
        </w:rPr>
        <w:t>nebo</w:t>
      </w:r>
      <w:r>
        <w:rPr>
          <w:color w:val="1F1F1F"/>
          <w:spacing w:val="31"/>
          <w:sz w:val="21"/>
        </w:rPr>
        <w:t xml:space="preserve"> </w:t>
      </w:r>
      <w:r>
        <w:rPr>
          <w:color w:val="1F1F1F"/>
          <w:spacing w:val="-4"/>
          <w:sz w:val="21"/>
        </w:rPr>
        <w:t>pas.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8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Při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koupi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dárkového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poukazu lze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poukaz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uplatit maximálně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12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měsíců po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zakoupení.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spacing w:val="-4"/>
          <w:w w:val="105"/>
          <w:sz w:val="21"/>
        </w:rPr>
        <w:t>Poté</w:t>
      </w:r>
    </w:p>
    <w:p w:rsidR="000A5BDA" w:rsidRDefault="00933D27">
      <w:pPr>
        <w:pStyle w:val="Zkladntext"/>
        <w:spacing w:before="44"/>
        <w:ind w:left="744" w:firstLine="0"/>
      </w:pPr>
      <w:r>
        <w:rPr>
          <w:color w:val="1F1F1F"/>
          <w:w w:val="105"/>
        </w:rPr>
        <w:t>poukaz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2"/>
          <w:w w:val="105"/>
        </w:rPr>
        <w:t>propadá.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Při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převzetí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vozu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skládá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vratná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kauce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dle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typu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vozidla.</w:t>
      </w: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160"/>
        <w:ind w:left="271" w:hanging="248"/>
      </w:pPr>
      <w:bookmarkStart w:id="3" w:name="4._Předání_a_převzetí_vozidla"/>
      <w:bookmarkEnd w:id="3"/>
      <w:r>
        <w:rPr>
          <w:color w:val="1F1F1F"/>
          <w:w w:val="105"/>
        </w:rPr>
        <w:t>Předání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převzetí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vozidla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290"/>
        <w:ind w:left="743" w:hanging="359"/>
        <w:rPr>
          <w:sz w:val="21"/>
        </w:rPr>
      </w:pPr>
      <w:r>
        <w:rPr>
          <w:color w:val="1F1F1F"/>
          <w:w w:val="105"/>
          <w:sz w:val="21"/>
        </w:rPr>
        <w:t>Vozidlo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předáváno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čistém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stavu,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plnou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nádrží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bez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závad.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8"/>
        <w:ind w:left="743" w:hanging="359"/>
        <w:rPr>
          <w:sz w:val="21"/>
        </w:rPr>
      </w:pPr>
      <w:r>
        <w:rPr>
          <w:color w:val="1F1F1F"/>
          <w:w w:val="105"/>
          <w:sz w:val="21"/>
        </w:rPr>
        <w:t>Nájemce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potvrzuje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stav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vozu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podpisem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smlouvy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nebo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elektronického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předávacího</w:t>
      </w:r>
    </w:p>
    <w:p w:rsidR="000A5BDA" w:rsidRDefault="00933D27">
      <w:pPr>
        <w:pStyle w:val="Zkladntext"/>
        <w:ind w:left="744" w:firstLine="0"/>
      </w:pPr>
      <w:r>
        <w:rPr>
          <w:color w:val="1F1F1F"/>
          <w:spacing w:val="-2"/>
          <w:w w:val="105"/>
        </w:rPr>
        <w:t>protokolu.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4"/>
        </w:tabs>
        <w:spacing w:before="43" w:line="273" w:lineRule="auto"/>
        <w:ind w:right="153"/>
        <w:rPr>
          <w:sz w:val="21"/>
        </w:rPr>
      </w:pPr>
      <w:r>
        <w:rPr>
          <w:color w:val="1F1F1F"/>
          <w:w w:val="105"/>
          <w:sz w:val="21"/>
        </w:rPr>
        <w:t>Nájemce je povinen vrátit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vozidlo ve sjednaný čas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na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dohodnuté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místo, bez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závad a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plnou </w:t>
      </w:r>
      <w:r>
        <w:rPr>
          <w:color w:val="1F1F1F"/>
          <w:spacing w:val="-2"/>
          <w:w w:val="105"/>
          <w:sz w:val="21"/>
        </w:rPr>
        <w:t>nádrží.</w:t>
      </w:r>
    </w:p>
    <w:p w:rsidR="000A5BDA" w:rsidRDefault="00933D27">
      <w:pPr>
        <w:pStyle w:val="Zkladntext"/>
        <w:spacing w:before="226"/>
        <w:ind w:left="23" w:firstLine="0"/>
      </w:pPr>
      <w:r>
        <w:rPr>
          <w:color w:val="1F1F1F"/>
          <w:w w:val="105"/>
        </w:rPr>
        <w:t>Pozdní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vrácení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může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být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účtováno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dle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aktuálního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ceníku.</w:t>
      </w: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ind w:left="271" w:hanging="248"/>
      </w:pPr>
      <w:bookmarkStart w:id="4" w:name="5._Užívání_vozidla"/>
      <w:bookmarkEnd w:id="4"/>
      <w:r>
        <w:rPr>
          <w:color w:val="1F1F1F"/>
          <w:w w:val="105"/>
        </w:rPr>
        <w:t>Užívání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vozidla</w:t>
      </w:r>
    </w:p>
    <w:p w:rsidR="000A5BDA" w:rsidRDefault="00933D27">
      <w:pPr>
        <w:pStyle w:val="Zkladntext"/>
        <w:spacing w:before="290"/>
        <w:ind w:left="23" w:firstLine="0"/>
      </w:pPr>
      <w:r>
        <w:rPr>
          <w:color w:val="1F1F1F"/>
          <w:spacing w:val="-2"/>
          <w:w w:val="110"/>
        </w:rPr>
        <w:t>Nájemce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spacing w:val="-2"/>
          <w:w w:val="110"/>
        </w:rPr>
        <w:t>se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spacing w:val="-2"/>
          <w:w w:val="110"/>
        </w:rPr>
        <w:t>zavazuje:</w:t>
      </w:r>
    </w:p>
    <w:p w:rsidR="000A5BDA" w:rsidRDefault="000A5BDA">
      <w:pPr>
        <w:pStyle w:val="Zkladntext"/>
        <w:spacing w:before="2"/>
        <w:ind w:left="0" w:firstLine="0"/>
      </w:pP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w w:val="105"/>
          <w:sz w:val="21"/>
        </w:rPr>
        <w:t>užívat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vozidlo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souladu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právními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předpisy,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7"/>
        <w:ind w:left="743" w:hanging="359"/>
        <w:rPr>
          <w:sz w:val="21"/>
        </w:rPr>
      </w:pPr>
      <w:r>
        <w:rPr>
          <w:color w:val="1F1F1F"/>
          <w:w w:val="105"/>
          <w:sz w:val="21"/>
        </w:rPr>
        <w:t>neřídit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pod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vlivem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alkoholu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či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návykových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látek,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neumožnit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řízení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jiným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osobám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bez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souhlasu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pronajímatele,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7"/>
        <w:ind w:left="743" w:hanging="359"/>
        <w:rPr>
          <w:sz w:val="21"/>
        </w:rPr>
      </w:pPr>
      <w:r>
        <w:rPr>
          <w:color w:val="1F1F1F"/>
          <w:w w:val="105"/>
          <w:sz w:val="21"/>
        </w:rPr>
        <w:t>nepřekročit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hranice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států bez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předchozího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povolení,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dbát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na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běžnou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údržbu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(např.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tankování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vhodného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paliva).</w:t>
      </w:r>
    </w:p>
    <w:p w:rsidR="000A5BDA" w:rsidRDefault="000A5BDA">
      <w:pPr>
        <w:pStyle w:val="Zkladntext"/>
        <w:spacing w:before="3"/>
        <w:ind w:left="0" w:firstLine="0"/>
      </w:pPr>
    </w:p>
    <w:p w:rsidR="000A5BDA" w:rsidRDefault="00933D27">
      <w:pPr>
        <w:pStyle w:val="Zkladntext"/>
        <w:spacing w:before="0"/>
        <w:ind w:left="23" w:firstLine="0"/>
      </w:pPr>
      <w:r>
        <w:rPr>
          <w:color w:val="1F1F1F"/>
          <w:w w:val="105"/>
        </w:rPr>
        <w:t>Zakázáno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závodění,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komerční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přeprava,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jízda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na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závodním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okruhu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nebo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agresivní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řízení.</w:t>
      </w:r>
    </w:p>
    <w:p w:rsidR="000A5BDA" w:rsidRDefault="000A5BDA">
      <w:pPr>
        <w:pStyle w:val="Zkladntext"/>
        <w:sectPr w:rsidR="000A5BDA">
          <w:type w:val="continuous"/>
          <w:pgSz w:w="11910" w:h="16840"/>
          <w:pgMar w:top="1480" w:right="1417" w:bottom="280" w:left="1417" w:header="708" w:footer="708" w:gutter="0"/>
          <w:cols w:space="708"/>
        </w:sectPr>
      </w:pP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77"/>
        <w:ind w:left="271" w:hanging="248"/>
      </w:pPr>
      <w:bookmarkStart w:id="5" w:name="6._Cena_pronájmu_a_platby"/>
      <w:bookmarkEnd w:id="5"/>
      <w:r>
        <w:rPr>
          <w:color w:val="1F1F1F"/>
          <w:w w:val="105"/>
        </w:rPr>
        <w:lastRenderedPageBreak/>
        <w:t>Cena pronájmu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spacing w:val="-2"/>
          <w:w w:val="105"/>
        </w:rPr>
        <w:t>platby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289"/>
        <w:ind w:left="743" w:hanging="359"/>
        <w:rPr>
          <w:sz w:val="21"/>
        </w:rPr>
      </w:pPr>
      <w:r>
        <w:rPr>
          <w:color w:val="1F1F1F"/>
          <w:w w:val="105"/>
          <w:sz w:val="21"/>
        </w:rPr>
        <w:t>Cena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pronájmu</w:t>
      </w:r>
      <w:r>
        <w:rPr>
          <w:color w:val="1F1F1F"/>
          <w:spacing w:val="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se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řídí</w:t>
      </w:r>
      <w:r>
        <w:rPr>
          <w:color w:val="1F1F1F"/>
          <w:spacing w:val="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aktuálním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ceníkem</w:t>
      </w:r>
      <w:r>
        <w:rPr>
          <w:color w:val="1F1F1F"/>
          <w:spacing w:val="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na </w:t>
      </w:r>
      <w:r>
        <w:rPr>
          <w:color w:val="1F1F1F"/>
          <w:spacing w:val="-2"/>
          <w:w w:val="105"/>
          <w:sz w:val="21"/>
        </w:rPr>
        <w:t>webu.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8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Platba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probíhá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předem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nebo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při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převzetí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vozu.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Vratná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kauce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se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skládá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před</w:t>
      </w:r>
      <w:r>
        <w:rPr>
          <w:color w:val="1F1F1F"/>
          <w:spacing w:val="7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odjezdem.</w:t>
      </w:r>
    </w:p>
    <w:p w:rsidR="000A5BDA" w:rsidRPr="00933D27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Pokud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nájemce způsobí</w:t>
      </w:r>
      <w:r>
        <w:rPr>
          <w:color w:val="1F1F1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škodu,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může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být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její výše odečtena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</w:t>
      </w:r>
      <w:r>
        <w:rPr>
          <w:color w:val="1F1F1F"/>
          <w:spacing w:val="-2"/>
          <w:w w:val="105"/>
          <w:sz w:val="21"/>
        </w:rPr>
        <w:t xml:space="preserve"> kauce.</w:t>
      </w:r>
    </w:p>
    <w:p w:rsidR="00933D27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sz w:val="21"/>
        </w:rPr>
        <w:t>Limit km na 12 h je 300</w:t>
      </w:r>
      <w:r w:rsidR="008C2294">
        <w:rPr>
          <w:sz w:val="21"/>
        </w:rPr>
        <w:t xml:space="preserve"> </w:t>
      </w:r>
      <w:r>
        <w:rPr>
          <w:sz w:val="21"/>
        </w:rPr>
        <w:t xml:space="preserve">km, za případné překročení limitu do 20 km, nájemce uhradí částku 500,- která je stržena z kauce. </w:t>
      </w:r>
    </w:p>
    <w:p w:rsidR="00933D27" w:rsidRPr="00933D27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sz w:val="21"/>
        </w:rPr>
        <w:t>Překročení limitu o více jak 20</w:t>
      </w:r>
      <w:r w:rsidR="008C2294">
        <w:rPr>
          <w:sz w:val="21"/>
        </w:rPr>
        <w:t xml:space="preserve"> </w:t>
      </w:r>
      <w:r>
        <w:rPr>
          <w:sz w:val="21"/>
        </w:rPr>
        <w:t>km, nájemce uhradí částku 1000,- která je stržena z kauce.</w:t>
      </w:r>
    </w:p>
    <w:p w:rsidR="00933D27" w:rsidRDefault="00933D27" w:rsidP="00933D27">
      <w:pPr>
        <w:pStyle w:val="Odstavecseseznamem"/>
        <w:tabs>
          <w:tab w:val="left" w:pos="743"/>
        </w:tabs>
        <w:spacing w:before="42"/>
        <w:ind w:firstLine="0"/>
        <w:rPr>
          <w:sz w:val="21"/>
        </w:rPr>
      </w:pPr>
    </w:p>
    <w:p w:rsidR="000A5BDA" w:rsidRDefault="000A5BDA">
      <w:pPr>
        <w:pStyle w:val="Zkladntext"/>
        <w:spacing w:before="4"/>
        <w:ind w:left="0" w:firstLine="0"/>
      </w:pP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0"/>
        <w:ind w:left="271" w:hanging="248"/>
      </w:pPr>
      <w:bookmarkStart w:id="6" w:name="7._Pojištění"/>
      <w:bookmarkEnd w:id="6"/>
      <w:r>
        <w:rPr>
          <w:color w:val="1F1F1F"/>
          <w:spacing w:val="-2"/>
          <w:w w:val="105"/>
        </w:rPr>
        <w:t>Pojištění</w:t>
      </w:r>
    </w:p>
    <w:p w:rsidR="000A5BDA" w:rsidRDefault="00933D27">
      <w:pPr>
        <w:pStyle w:val="Zkladntext"/>
        <w:spacing w:before="286"/>
        <w:ind w:left="23" w:firstLine="0"/>
      </w:pPr>
      <w:r>
        <w:rPr>
          <w:color w:val="1F1F1F"/>
          <w:w w:val="105"/>
        </w:rPr>
        <w:t>Vozidla jsou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zpravidla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pojištěna:</w:t>
      </w:r>
      <w:bookmarkStart w:id="7" w:name="_GoBack"/>
      <w:bookmarkEnd w:id="7"/>
    </w:p>
    <w:p w:rsidR="000A5BDA" w:rsidRDefault="000A5BDA">
      <w:pPr>
        <w:pStyle w:val="Zkladntext"/>
        <w:spacing w:before="6"/>
        <w:ind w:left="0" w:firstLine="0"/>
      </w:pP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sz w:val="21"/>
        </w:rPr>
        <w:t>povinné</w:t>
      </w:r>
      <w:r>
        <w:rPr>
          <w:color w:val="1F1F1F"/>
          <w:spacing w:val="17"/>
          <w:sz w:val="21"/>
        </w:rPr>
        <w:t xml:space="preserve"> </w:t>
      </w:r>
      <w:r>
        <w:rPr>
          <w:color w:val="1F1F1F"/>
          <w:spacing w:val="-2"/>
          <w:sz w:val="21"/>
        </w:rPr>
        <w:t>ručení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havarijní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pojištění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(spoluúčast</w:t>
      </w:r>
      <w:r>
        <w:rPr>
          <w:color w:val="1F1F1F"/>
          <w:spacing w:val="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10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spacing w:val="-5"/>
          <w:w w:val="105"/>
          <w:sz w:val="21"/>
        </w:rPr>
        <w:t>%)</w:t>
      </w:r>
    </w:p>
    <w:p w:rsidR="000A5BDA" w:rsidRDefault="000A5BDA">
      <w:pPr>
        <w:pStyle w:val="Zkladntext"/>
        <w:spacing w:before="2"/>
        <w:ind w:left="0" w:firstLine="0"/>
      </w:pPr>
    </w:p>
    <w:p w:rsidR="000A5BDA" w:rsidRDefault="00933D27">
      <w:pPr>
        <w:pStyle w:val="Zkladntext"/>
        <w:spacing w:before="0"/>
        <w:ind w:left="23" w:firstLine="0"/>
      </w:pPr>
      <w:r>
        <w:rPr>
          <w:color w:val="1F1F1F"/>
          <w:w w:val="105"/>
        </w:rPr>
        <w:t>Nájemce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odpovědný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za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škody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způsobené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hrubou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nedbalostí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nebo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porušením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4"/>
          <w:w w:val="105"/>
        </w:rPr>
        <w:t>VOP.</w:t>
      </w:r>
    </w:p>
    <w:p w:rsidR="000A5BDA" w:rsidRDefault="000A5BDA">
      <w:pPr>
        <w:pStyle w:val="Zkladntext"/>
        <w:spacing w:before="4"/>
        <w:ind w:left="0" w:firstLine="0"/>
      </w:pP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spacing w:before="0"/>
        <w:ind w:left="271" w:hanging="248"/>
      </w:pPr>
      <w:bookmarkStart w:id="8" w:name="8._Škodní_události"/>
      <w:bookmarkEnd w:id="8"/>
      <w:r>
        <w:rPr>
          <w:color w:val="1F1F1F"/>
          <w:w w:val="105"/>
        </w:rPr>
        <w:t>Škodní</w:t>
      </w:r>
      <w:r>
        <w:rPr>
          <w:color w:val="1F1F1F"/>
          <w:spacing w:val="7"/>
          <w:w w:val="110"/>
        </w:rPr>
        <w:t xml:space="preserve"> </w:t>
      </w:r>
      <w:r>
        <w:rPr>
          <w:color w:val="1F1F1F"/>
          <w:spacing w:val="-2"/>
          <w:w w:val="110"/>
        </w:rPr>
        <w:t>události</w:t>
      </w:r>
    </w:p>
    <w:p w:rsidR="000A5BDA" w:rsidRDefault="00933D27">
      <w:pPr>
        <w:pStyle w:val="Zkladntext"/>
        <w:spacing w:before="286"/>
        <w:ind w:left="23" w:firstLine="0"/>
      </w:pPr>
      <w:r>
        <w:rPr>
          <w:color w:val="1F1F1F"/>
          <w:w w:val="105"/>
        </w:rPr>
        <w:t>V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případě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nehody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nebo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poškození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vozidla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nájemce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povinen:</w:t>
      </w:r>
    </w:p>
    <w:p w:rsidR="000A5BDA" w:rsidRDefault="000A5BDA">
      <w:pPr>
        <w:pStyle w:val="Zkladntext"/>
        <w:spacing w:before="1"/>
        <w:ind w:left="0" w:firstLine="0"/>
      </w:pPr>
    </w:p>
    <w:p w:rsidR="000A5BDA" w:rsidRDefault="00933D27">
      <w:pPr>
        <w:pStyle w:val="Odstavecseseznamem"/>
        <w:numPr>
          <w:ilvl w:val="0"/>
          <w:numId w:val="1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spacing w:val="-2"/>
          <w:w w:val="105"/>
          <w:sz w:val="21"/>
        </w:rPr>
        <w:t>okamžitě</w:t>
      </w:r>
      <w:r>
        <w:rPr>
          <w:color w:val="1F1F1F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kontaktovat</w:t>
      </w:r>
      <w:r>
        <w:rPr>
          <w:color w:val="1F1F1F"/>
          <w:spacing w:val="4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pronajímatele,</w:t>
      </w:r>
    </w:p>
    <w:p w:rsidR="000A5BDA" w:rsidRDefault="00933D27">
      <w:pPr>
        <w:pStyle w:val="Odstavecseseznamem"/>
        <w:numPr>
          <w:ilvl w:val="0"/>
          <w:numId w:val="1"/>
        </w:numPr>
        <w:tabs>
          <w:tab w:val="left" w:pos="743"/>
        </w:tabs>
        <w:spacing w:before="47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přivolat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policii,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pokud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to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nutné,</w:t>
      </w:r>
    </w:p>
    <w:p w:rsidR="000A5BDA" w:rsidRDefault="00933D27">
      <w:pPr>
        <w:pStyle w:val="Odstavecseseznamem"/>
        <w:numPr>
          <w:ilvl w:val="0"/>
          <w:numId w:val="1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vyplnit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záznam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dopravní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nehodě,</w:t>
      </w:r>
    </w:p>
    <w:p w:rsidR="000A5BDA" w:rsidRDefault="00933D27">
      <w:pPr>
        <w:pStyle w:val="Odstavecseseznamem"/>
        <w:numPr>
          <w:ilvl w:val="0"/>
          <w:numId w:val="1"/>
        </w:numPr>
        <w:tabs>
          <w:tab w:val="left" w:pos="743"/>
        </w:tabs>
        <w:spacing w:before="48"/>
        <w:ind w:left="743" w:hanging="359"/>
        <w:rPr>
          <w:sz w:val="21"/>
        </w:rPr>
      </w:pPr>
      <w:r>
        <w:rPr>
          <w:color w:val="1F1F1F"/>
          <w:w w:val="105"/>
          <w:sz w:val="21"/>
        </w:rPr>
        <w:t>neprovádět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opravy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bez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souhlasu</w:t>
      </w:r>
      <w:r>
        <w:rPr>
          <w:color w:val="1F1F1F"/>
          <w:spacing w:val="-2"/>
          <w:w w:val="105"/>
          <w:sz w:val="21"/>
        </w:rPr>
        <w:t xml:space="preserve"> pronajímatele.</w:t>
      </w:r>
    </w:p>
    <w:p w:rsidR="000A5BDA" w:rsidRDefault="00933D27">
      <w:pPr>
        <w:pStyle w:val="Nadpis1"/>
        <w:numPr>
          <w:ilvl w:val="0"/>
          <w:numId w:val="2"/>
        </w:numPr>
        <w:tabs>
          <w:tab w:val="left" w:pos="271"/>
        </w:tabs>
        <w:ind w:left="271" w:hanging="248"/>
      </w:pPr>
      <w:bookmarkStart w:id="9" w:name="9._Zrušení_rezervace"/>
      <w:bookmarkEnd w:id="9"/>
      <w:r>
        <w:rPr>
          <w:color w:val="1F1F1F"/>
          <w:w w:val="105"/>
        </w:rPr>
        <w:t>Zrušení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spacing w:val="-2"/>
          <w:w w:val="105"/>
        </w:rPr>
        <w:t>rezervace</w:t>
      </w:r>
    </w:p>
    <w:p w:rsidR="000A5BDA" w:rsidRDefault="00933D27">
      <w:pPr>
        <w:pStyle w:val="Zkladntext"/>
        <w:spacing w:before="290"/>
        <w:ind w:left="23" w:firstLine="0"/>
      </w:pPr>
      <w:r>
        <w:rPr>
          <w:color w:val="1F1F1F"/>
          <w:w w:val="105"/>
        </w:rPr>
        <w:t>Nájemce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může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rezervaci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zrušit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nejdéle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však</w:t>
      </w:r>
      <w:r>
        <w:rPr>
          <w:color w:val="1F1F1F"/>
          <w:spacing w:val="-4"/>
          <w:w w:val="105"/>
        </w:rPr>
        <w:t xml:space="preserve"> </w:t>
      </w:r>
      <w:proofErr w:type="gramStart"/>
      <w:r>
        <w:rPr>
          <w:color w:val="1F1F1F"/>
          <w:w w:val="105"/>
        </w:rPr>
        <w:t>24h</w:t>
      </w:r>
      <w:proofErr w:type="gramEnd"/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před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spacing w:val="-2"/>
          <w:w w:val="105"/>
        </w:rPr>
        <w:t>jízdou.</w:t>
      </w:r>
    </w:p>
    <w:p w:rsidR="000A5BDA" w:rsidRDefault="00933D27">
      <w:pPr>
        <w:pStyle w:val="Zkladntext"/>
        <w:spacing w:before="45"/>
        <w:ind w:left="23" w:firstLine="0"/>
      </w:pPr>
      <w:r>
        <w:rPr>
          <w:color w:val="1F1F1F"/>
          <w:w w:val="105"/>
        </w:rPr>
        <w:t>Pronajímatel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může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rezervaci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zrušit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případě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technické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závady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na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vozidle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nebo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jiných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mimořádných</w:t>
      </w:r>
    </w:p>
    <w:p w:rsidR="000A5BDA" w:rsidRDefault="00933D27">
      <w:pPr>
        <w:pStyle w:val="Zkladntext"/>
        <w:spacing w:before="38"/>
        <w:ind w:left="23" w:firstLine="0"/>
      </w:pPr>
      <w:r>
        <w:rPr>
          <w:color w:val="1F1F1F"/>
          <w:spacing w:val="-2"/>
          <w:w w:val="105"/>
        </w:rPr>
        <w:t>okolností.</w:t>
      </w:r>
    </w:p>
    <w:p w:rsidR="000A5BDA" w:rsidRDefault="00933D27">
      <w:pPr>
        <w:pStyle w:val="Nadpis1"/>
        <w:numPr>
          <w:ilvl w:val="0"/>
          <w:numId w:val="2"/>
        </w:numPr>
        <w:tabs>
          <w:tab w:val="left" w:pos="400"/>
        </w:tabs>
        <w:ind w:left="400" w:hanging="377"/>
      </w:pPr>
      <w:bookmarkStart w:id="10" w:name="10._Odpovědnost"/>
      <w:bookmarkEnd w:id="10"/>
      <w:r>
        <w:rPr>
          <w:color w:val="1F1F1F"/>
          <w:spacing w:val="-2"/>
          <w:w w:val="105"/>
        </w:rPr>
        <w:t>Odpovědnost</w:t>
      </w:r>
    </w:p>
    <w:p w:rsidR="000A5BDA" w:rsidRDefault="00933D27">
      <w:pPr>
        <w:pStyle w:val="Zkladntext"/>
        <w:spacing w:before="286"/>
        <w:ind w:left="23" w:firstLine="0"/>
      </w:pPr>
      <w:r>
        <w:rPr>
          <w:color w:val="1F1F1F"/>
        </w:rPr>
        <w:t>Nájemce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odpovídá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škodu</w:t>
      </w:r>
      <w:r>
        <w:rPr>
          <w:color w:val="1F1F1F"/>
          <w:spacing w:val="34"/>
        </w:rPr>
        <w:t xml:space="preserve"> </w:t>
      </w:r>
      <w:r>
        <w:rPr>
          <w:color w:val="1F1F1F"/>
          <w:spacing w:val="-2"/>
        </w:rPr>
        <w:t>způsobenou:</w:t>
      </w:r>
    </w:p>
    <w:p w:rsidR="000A5BDA" w:rsidRDefault="000A5BDA">
      <w:pPr>
        <w:pStyle w:val="Zkladntext"/>
        <w:spacing w:before="6"/>
        <w:ind w:left="0" w:firstLine="0"/>
      </w:pP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w w:val="105"/>
          <w:sz w:val="21"/>
        </w:rPr>
        <w:t>nesprávným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užíváním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spacing w:val="-4"/>
          <w:w w:val="105"/>
          <w:sz w:val="21"/>
        </w:rPr>
        <w:t>vozu,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8"/>
        <w:ind w:left="743" w:hanging="359"/>
        <w:rPr>
          <w:sz w:val="21"/>
        </w:rPr>
      </w:pPr>
      <w:r>
        <w:rPr>
          <w:color w:val="1F1F1F"/>
          <w:sz w:val="21"/>
        </w:rPr>
        <w:t>ignorováním</w:t>
      </w:r>
      <w:r>
        <w:rPr>
          <w:color w:val="1F1F1F"/>
          <w:spacing w:val="24"/>
          <w:sz w:val="21"/>
        </w:rPr>
        <w:t xml:space="preserve"> </w:t>
      </w:r>
      <w:r>
        <w:rPr>
          <w:color w:val="1F1F1F"/>
          <w:sz w:val="21"/>
        </w:rPr>
        <w:t>pokynů</w:t>
      </w:r>
      <w:r>
        <w:rPr>
          <w:color w:val="1F1F1F"/>
          <w:spacing w:val="27"/>
          <w:sz w:val="21"/>
        </w:rPr>
        <w:t xml:space="preserve"> </w:t>
      </w:r>
      <w:r>
        <w:rPr>
          <w:color w:val="1F1F1F"/>
          <w:spacing w:val="-2"/>
          <w:sz w:val="21"/>
        </w:rPr>
        <w:t>pronajímatele,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porušením dopravních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předpisů.</w:t>
      </w:r>
    </w:p>
    <w:p w:rsidR="000A5BDA" w:rsidRDefault="000A5BDA">
      <w:pPr>
        <w:pStyle w:val="Zkladntext"/>
        <w:spacing w:before="1"/>
        <w:ind w:left="0" w:firstLine="0"/>
      </w:pPr>
    </w:p>
    <w:p w:rsidR="000A5BDA" w:rsidRDefault="00933D27">
      <w:pPr>
        <w:pStyle w:val="Zkladntext"/>
        <w:spacing w:before="1"/>
        <w:ind w:left="23" w:firstLine="0"/>
      </w:pPr>
      <w:r>
        <w:rPr>
          <w:color w:val="1F1F1F"/>
          <w:w w:val="105"/>
        </w:rPr>
        <w:t>Pronajímatel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nenese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odpovědnost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za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věci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ponechané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ve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vozidle.</w:t>
      </w:r>
    </w:p>
    <w:p w:rsidR="000A5BDA" w:rsidRDefault="00933D27">
      <w:pPr>
        <w:pStyle w:val="Nadpis1"/>
        <w:numPr>
          <w:ilvl w:val="0"/>
          <w:numId w:val="2"/>
        </w:numPr>
        <w:tabs>
          <w:tab w:val="left" w:pos="396"/>
        </w:tabs>
        <w:ind w:left="396" w:hanging="373"/>
      </w:pPr>
      <w:bookmarkStart w:id="11" w:name="11._Závěrečná_ustanovení"/>
      <w:bookmarkEnd w:id="11"/>
      <w:r>
        <w:rPr>
          <w:color w:val="1F1F1F"/>
          <w:w w:val="105"/>
        </w:rPr>
        <w:t>Závěrečná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spacing w:val="-2"/>
          <w:w w:val="105"/>
        </w:rPr>
        <w:t>ustanovení</w:t>
      </w:r>
    </w:p>
    <w:p w:rsidR="000A5BDA" w:rsidRDefault="000A5BDA">
      <w:pPr>
        <w:pStyle w:val="Zkladntext"/>
        <w:spacing w:before="2"/>
        <w:ind w:left="0" w:firstLine="0"/>
        <w:rPr>
          <w:sz w:val="24"/>
        </w:rPr>
      </w:pP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ind w:left="743" w:hanging="359"/>
        <w:rPr>
          <w:sz w:val="21"/>
        </w:rPr>
      </w:pPr>
      <w:r>
        <w:rPr>
          <w:color w:val="1F1F1F"/>
          <w:w w:val="105"/>
          <w:sz w:val="21"/>
        </w:rPr>
        <w:t>Tyto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VOP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jsou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platné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ode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dne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zveřejnění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na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webu.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2"/>
        <w:ind w:left="743" w:hanging="359"/>
        <w:rPr>
          <w:sz w:val="21"/>
        </w:rPr>
      </w:pPr>
      <w:r>
        <w:rPr>
          <w:color w:val="1F1F1F"/>
          <w:w w:val="105"/>
          <w:sz w:val="21"/>
        </w:rPr>
        <w:t>Pronajímatel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si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vyhrazuje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právo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podmínky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měnit.</w:t>
      </w:r>
    </w:p>
    <w:p w:rsidR="000A5BDA" w:rsidRDefault="00933D27">
      <w:pPr>
        <w:pStyle w:val="Odstavecseseznamem"/>
        <w:numPr>
          <w:ilvl w:val="1"/>
          <w:numId w:val="2"/>
        </w:numPr>
        <w:tabs>
          <w:tab w:val="left" w:pos="743"/>
        </w:tabs>
        <w:spacing w:before="43"/>
        <w:ind w:left="743" w:hanging="359"/>
        <w:rPr>
          <w:sz w:val="21"/>
        </w:rPr>
      </w:pPr>
      <w:r>
        <w:rPr>
          <w:color w:val="1F1F1F"/>
          <w:w w:val="105"/>
          <w:sz w:val="21"/>
        </w:rPr>
        <w:t>Vztahy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neupravené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těmito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podmínkami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se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řídí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občanským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zákoníkem.</w:t>
      </w:r>
    </w:p>
    <w:sectPr w:rsidR="000A5BDA">
      <w:pgSz w:w="1191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1D3B"/>
    <w:multiLevelType w:val="hybridMultilevel"/>
    <w:tmpl w:val="0DBA0C0A"/>
    <w:lvl w:ilvl="0" w:tplc="3AA05562">
      <w:start w:val="1"/>
      <w:numFmt w:val="decimal"/>
      <w:lvlText w:val="%1."/>
      <w:lvlJc w:val="left"/>
      <w:pPr>
        <w:ind w:left="27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1F1F"/>
        <w:spacing w:val="0"/>
        <w:w w:val="105"/>
        <w:sz w:val="24"/>
        <w:szCs w:val="24"/>
        <w:lang w:val="cs-CZ" w:eastAsia="en-US" w:bidi="ar-SA"/>
      </w:rPr>
    </w:lvl>
    <w:lvl w:ilvl="1" w:tplc="2290438E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21"/>
        <w:szCs w:val="21"/>
        <w:lang w:val="cs-CZ" w:eastAsia="en-US" w:bidi="ar-SA"/>
      </w:rPr>
    </w:lvl>
    <w:lvl w:ilvl="2" w:tplc="EA80B784">
      <w:numFmt w:val="bullet"/>
      <w:lvlText w:val="•"/>
      <w:lvlJc w:val="left"/>
      <w:pPr>
        <w:ind w:left="1665" w:hanging="360"/>
      </w:pPr>
      <w:rPr>
        <w:rFonts w:hint="default"/>
        <w:lang w:val="cs-CZ" w:eastAsia="en-US" w:bidi="ar-SA"/>
      </w:rPr>
    </w:lvl>
    <w:lvl w:ilvl="3" w:tplc="D43ECBD6">
      <w:numFmt w:val="bullet"/>
      <w:lvlText w:val="•"/>
      <w:lvlJc w:val="left"/>
      <w:pPr>
        <w:ind w:left="2591" w:hanging="360"/>
      </w:pPr>
      <w:rPr>
        <w:rFonts w:hint="default"/>
        <w:lang w:val="cs-CZ" w:eastAsia="en-US" w:bidi="ar-SA"/>
      </w:rPr>
    </w:lvl>
    <w:lvl w:ilvl="4" w:tplc="62689DF0">
      <w:numFmt w:val="bullet"/>
      <w:lvlText w:val="•"/>
      <w:lvlJc w:val="left"/>
      <w:pPr>
        <w:ind w:left="3517" w:hanging="360"/>
      </w:pPr>
      <w:rPr>
        <w:rFonts w:hint="default"/>
        <w:lang w:val="cs-CZ" w:eastAsia="en-US" w:bidi="ar-SA"/>
      </w:rPr>
    </w:lvl>
    <w:lvl w:ilvl="5" w:tplc="A4806B12">
      <w:numFmt w:val="bullet"/>
      <w:lvlText w:val="•"/>
      <w:lvlJc w:val="left"/>
      <w:pPr>
        <w:ind w:left="4442" w:hanging="360"/>
      </w:pPr>
      <w:rPr>
        <w:rFonts w:hint="default"/>
        <w:lang w:val="cs-CZ" w:eastAsia="en-US" w:bidi="ar-SA"/>
      </w:rPr>
    </w:lvl>
    <w:lvl w:ilvl="6" w:tplc="0E5C57C6">
      <w:numFmt w:val="bullet"/>
      <w:lvlText w:val="•"/>
      <w:lvlJc w:val="left"/>
      <w:pPr>
        <w:ind w:left="5368" w:hanging="360"/>
      </w:pPr>
      <w:rPr>
        <w:rFonts w:hint="default"/>
        <w:lang w:val="cs-CZ" w:eastAsia="en-US" w:bidi="ar-SA"/>
      </w:rPr>
    </w:lvl>
    <w:lvl w:ilvl="7" w:tplc="AFE2EC84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8" w:tplc="30F8F908">
      <w:numFmt w:val="bullet"/>
      <w:lvlText w:val="•"/>
      <w:lvlJc w:val="left"/>
      <w:pPr>
        <w:ind w:left="721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04C3F0B"/>
    <w:multiLevelType w:val="hybridMultilevel"/>
    <w:tmpl w:val="AEC0A8F0"/>
    <w:lvl w:ilvl="0" w:tplc="6D548C66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21"/>
        <w:szCs w:val="21"/>
        <w:lang w:val="cs-CZ" w:eastAsia="en-US" w:bidi="ar-SA"/>
      </w:rPr>
    </w:lvl>
    <w:lvl w:ilvl="1" w:tplc="BEF65512">
      <w:numFmt w:val="bullet"/>
      <w:lvlText w:val="•"/>
      <w:lvlJc w:val="left"/>
      <w:pPr>
        <w:ind w:left="1573" w:hanging="360"/>
      </w:pPr>
      <w:rPr>
        <w:rFonts w:hint="default"/>
        <w:lang w:val="cs-CZ" w:eastAsia="en-US" w:bidi="ar-SA"/>
      </w:rPr>
    </w:lvl>
    <w:lvl w:ilvl="2" w:tplc="F45CF2CE">
      <w:numFmt w:val="bullet"/>
      <w:lvlText w:val="•"/>
      <w:lvlJc w:val="left"/>
      <w:pPr>
        <w:ind w:left="2406" w:hanging="360"/>
      </w:pPr>
      <w:rPr>
        <w:rFonts w:hint="default"/>
        <w:lang w:val="cs-CZ" w:eastAsia="en-US" w:bidi="ar-SA"/>
      </w:rPr>
    </w:lvl>
    <w:lvl w:ilvl="3" w:tplc="8244EE28">
      <w:numFmt w:val="bullet"/>
      <w:lvlText w:val="•"/>
      <w:lvlJc w:val="left"/>
      <w:pPr>
        <w:ind w:left="3239" w:hanging="360"/>
      </w:pPr>
      <w:rPr>
        <w:rFonts w:hint="default"/>
        <w:lang w:val="cs-CZ" w:eastAsia="en-US" w:bidi="ar-SA"/>
      </w:rPr>
    </w:lvl>
    <w:lvl w:ilvl="4" w:tplc="023AB928">
      <w:numFmt w:val="bullet"/>
      <w:lvlText w:val="•"/>
      <w:lvlJc w:val="left"/>
      <w:pPr>
        <w:ind w:left="4072" w:hanging="360"/>
      </w:pPr>
      <w:rPr>
        <w:rFonts w:hint="default"/>
        <w:lang w:val="cs-CZ" w:eastAsia="en-US" w:bidi="ar-SA"/>
      </w:rPr>
    </w:lvl>
    <w:lvl w:ilvl="5" w:tplc="E382A06C">
      <w:numFmt w:val="bullet"/>
      <w:lvlText w:val="•"/>
      <w:lvlJc w:val="left"/>
      <w:pPr>
        <w:ind w:left="4905" w:hanging="360"/>
      </w:pPr>
      <w:rPr>
        <w:rFonts w:hint="default"/>
        <w:lang w:val="cs-CZ" w:eastAsia="en-US" w:bidi="ar-SA"/>
      </w:rPr>
    </w:lvl>
    <w:lvl w:ilvl="6" w:tplc="FC8E5ABC">
      <w:numFmt w:val="bullet"/>
      <w:lvlText w:val="•"/>
      <w:lvlJc w:val="left"/>
      <w:pPr>
        <w:ind w:left="5738" w:hanging="360"/>
      </w:pPr>
      <w:rPr>
        <w:rFonts w:hint="default"/>
        <w:lang w:val="cs-CZ" w:eastAsia="en-US" w:bidi="ar-SA"/>
      </w:rPr>
    </w:lvl>
    <w:lvl w:ilvl="7" w:tplc="68DE84F0">
      <w:numFmt w:val="bullet"/>
      <w:lvlText w:val="•"/>
      <w:lvlJc w:val="left"/>
      <w:pPr>
        <w:ind w:left="6571" w:hanging="360"/>
      </w:pPr>
      <w:rPr>
        <w:rFonts w:hint="default"/>
        <w:lang w:val="cs-CZ" w:eastAsia="en-US" w:bidi="ar-SA"/>
      </w:rPr>
    </w:lvl>
    <w:lvl w:ilvl="8" w:tplc="7A78D806">
      <w:numFmt w:val="bullet"/>
      <w:lvlText w:val="•"/>
      <w:lvlJc w:val="left"/>
      <w:pPr>
        <w:ind w:left="7404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BDA"/>
    <w:rsid w:val="000A5BDA"/>
    <w:rsid w:val="008C2294"/>
    <w:rsid w:val="00933D27"/>
    <w:rsid w:val="00F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8C90"/>
  <w15:docId w15:val="{EF4CC97A-7765-41C2-88EA-1FBA6F43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55"/>
      <w:ind w:left="271" w:hanging="248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3"/>
      <w:ind w:left="743" w:hanging="359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743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Víšek</dc:creator>
  <cp:lastModifiedBy>Fact PDZ Pardubice</cp:lastModifiedBy>
  <cp:revision>4</cp:revision>
  <dcterms:created xsi:type="dcterms:W3CDTF">2026-05-13T11:15:00Z</dcterms:created>
  <dcterms:modified xsi:type="dcterms:W3CDTF">2026-05-13T11:31:00Z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